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2029" w:tblpY="155"/>
        <w:tblW w:w="9072" w:type="dxa"/>
        <w:tblLook w:val="04A0" w:firstRow="1" w:lastRow="0" w:firstColumn="1" w:lastColumn="0" w:noHBand="0" w:noVBand="1"/>
      </w:tblPr>
      <w:tblGrid>
        <w:gridCol w:w="4577"/>
        <w:gridCol w:w="4495"/>
      </w:tblGrid>
      <w:tr w:rsidR="006F1E01" w:rsidRPr="006F1E01" w:rsidTr="009200D5">
        <w:tc>
          <w:tcPr>
            <w:tcW w:w="4577" w:type="dxa"/>
          </w:tcPr>
          <w:p w:rsidR="006F1E01" w:rsidRPr="006F1E01" w:rsidRDefault="006F1E01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95" w:type="dxa"/>
          </w:tcPr>
          <w:p w:rsidR="009200D5" w:rsidRDefault="009200D5" w:rsidP="009200D5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к постановлению</w:t>
            </w:r>
          </w:p>
          <w:p w:rsidR="009200D5" w:rsidRDefault="009200D5" w:rsidP="009200D5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9200D5" w:rsidRDefault="009200D5" w:rsidP="009200D5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27.05.2019 № 202</w:t>
            </w:r>
          </w:p>
          <w:p w:rsidR="009200D5" w:rsidRDefault="009200D5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200D5" w:rsidRPr="006F1E01" w:rsidRDefault="009200D5" w:rsidP="006F1E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F1E01" w:rsidRPr="00B95657" w:rsidTr="009200D5">
        <w:tc>
          <w:tcPr>
            <w:tcW w:w="4577" w:type="dxa"/>
          </w:tcPr>
          <w:p w:rsidR="006F1E01" w:rsidRPr="00B95657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95657">
              <w:rPr>
                <w:rFonts w:ascii="Times New Roman" w:eastAsia="Calibri" w:hAnsi="Times New Roman" w:cs="Times New Roman"/>
                <w:b/>
              </w:rPr>
              <w:t>Согласовано:</w:t>
            </w:r>
          </w:p>
          <w:p w:rsidR="006F1E01" w:rsidRPr="00B95657" w:rsidRDefault="006F1E01" w:rsidP="006F1E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3D6BE8" w:rsidRPr="00B95657" w:rsidRDefault="003D6BE8" w:rsidP="006F1E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3D6BE8" w:rsidRPr="00B95657" w:rsidRDefault="003D6BE8" w:rsidP="006F1E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3D6BE8" w:rsidRPr="00B95657" w:rsidRDefault="003D6BE8" w:rsidP="006F1E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6F1E01" w:rsidRPr="00B95657" w:rsidRDefault="006F1E01" w:rsidP="006F1E0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6F1E01" w:rsidRPr="00B95657" w:rsidRDefault="006F1E01" w:rsidP="006F1E0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95657">
              <w:rPr>
                <w:rFonts w:ascii="Times New Roman" w:eastAsia="Calibri" w:hAnsi="Times New Roman" w:cs="Times New Roman"/>
              </w:rPr>
              <w:t xml:space="preserve">__________________ </w:t>
            </w:r>
          </w:p>
          <w:p w:rsidR="006F1E01" w:rsidRPr="00B95657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95657">
              <w:rPr>
                <w:rFonts w:ascii="Times New Roman" w:eastAsia="Calibri" w:hAnsi="Times New Roman" w:cs="Times New Roman"/>
              </w:rPr>
              <w:t>«___» _____________ 201</w:t>
            </w:r>
            <w:r w:rsidR="003D6BE8" w:rsidRPr="00B95657">
              <w:rPr>
                <w:rFonts w:ascii="Times New Roman" w:eastAsia="Calibri" w:hAnsi="Times New Roman" w:cs="Times New Roman"/>
              </w:rPr>
              <w:t>9</w:t>
            </w:r>
            <w:r w:rsidRPr="00B95657">
              <w:rPr>
                <w:rFonts w:ascii="Times New Roman" w:eastAsia="Calibri" w:hAnsi="Times New Roman" w:cs="Times New Roman"/>
              </w:rPr>
              <w:t>г.</w:t>
            </w:r>
          </w:p>
          <w:p w:rsidR="006F1E01" w:rsidRPr="00B95657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495" w:type="dxa"/>
          </w:tcPr>
          <w:p w:rsidR="006F1E01" w:rsidRPr="00B95657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95657">
              <w:rPr>
                <w:rFonts w:ascii="Times New Roman" w:eastAsia="Calibri" w:hAnsi="Times New Roman" w:cs="Times New Roman"/>
                <w:b/>
              </w:rPr>
              <w:t>Утверждаю:</w:t>
            </w:r>
          </w:p>
          <w:p w:rsidR="006F1E01" w:rsidRPr="00B95657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95657">
              <w:rPr>
                <w:rFonts w:ascii="Times New Roman" w:eastAsia="Calibri" w:hAnsi="Times New Roman" w:cs="Times New Roman"/>
              </w:rPr>
              <w:t>Заместитель Генерального директора по капитальному строительству</w:t>
            </w:r>
            <w:r w:rsidR="003D6BE8" w:rsidRPr="00B95657">
              <w:rPr>
                <w:rFonts w:ascii="Times New Roman" w:eastAsia="Calibri" w:hAnsi="Times New Roman" w:cs="Times New Roman"/>
              </w:rPr>
              <w:t xml:space="preserve"> – начальник Службы единого заказчика</w:t>
            </w:r>
          </w:p>
          <w:p w:rsidR="006F1E01" w:rsidRPr="00B95657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95657">
              <w:rPr>
                <w:rFonts w:ascii="Times New Roman" w:eastAsia="Calibri" w:hAnsi="Times New Roman" w:cs="Times New Roman"/>
              </w:rPr>
              <w:t>АО «</w:t>
            </w:r>
            <w:proofErr w:type="spellStart"/>
            <w:r w:rsidRPr="00B95657">
              <w:rPr>
                <w:rFonts w:ascii="Times New Roman" w:eastAsia="Calibri" w:hAnsi="Times New Roman" w:cs="Times New Roman"/>
              </w:rPr>
              <w:t>Норильсктрансгаз</w:t>
            </w:r>
            <w:proofErr w:type="spellEnd"/>
            <w:r w:rsidRPr="00B95657">
              <w:rPr>
                <w:rFonts w:ascii="Times New Roman" w:eastAsia="Calibri" w:hAnsi="Times New Roman" w:cs="Times New Roman"/>
              </w:rPr>
              <w:t>»</w:t>
            </w:r>
          </w:p>
          <w:p w:rsidR="006F1E01" w:rsidRPr="00B95657" w:rsidRDefault="006F1E01" w:rsidP="006F1E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6F1E01" w:rsidRPr="00B95657" w:rsidRDefault="006F1E01" w:rsidP="006F1E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95657">
              <w:rPr>
                <w:rFonts w:ascii="Times New Roman" w:eastAsia="Calibri" w:hAnsi="Times New Roman" w:cs="Times New Roman"/>
              </w:rPr>
              <w:t xml:space="preserve">__________________ </w:t>
            </w:r>
            <w:proofErr w:type="spellStart"/>
            <w:r w:rsidR="003D6BE8" w:rsidRPr="00B95657">
              <w:rPr>
                <w:rFonts w:ascii="Times New Roman" w:eastAsia="Calibri" w:hAnsi="Times New Roman" w:cs="Times New Roman"/>
              </w:rPr>
              <w:t>М</w:t>
            </w:r>
            <w:r w:rsidRPr="00B95657">
              <w:rPr>
                <w:rFonts w:ascii="Times New Roman" w:eastAsia="Calibri" w:hAnsi="Times New Roman" w:cs="Times New Roman"/>
              </w:rPr>
              <w:t>.</w:t>
            </w:r>
            <w:r w:rsidR="003D6BE8" w:rsidRPr="00B95657">
              <w:rPr>
                <w:rFonts w:ascii="Times New Roman" w:eastAsia="Calibri" w:hAnsi="Times New Roman" w:cs="Times New Roman"/>
              </w:rPr>
              <w:t>М</w:t>
            </w:r>
            <w:proofErr w:type="spellEnd"/>
            <w:r w:rsidRPr="00B95657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="003D6BE8" w:rsidRPr="00B95657">
              <w:rPr>
                <w:rFonts w:ascii="Times New Roman" w:eastAsia="Calibri" w:hAnsi="Times New Roman" w:cs="Times New Roman"/>
              </w:rPr>
              <w:t>Фатыхов</w:t>
            </w:r>
            <w:proofErr w:type="spellEnd"/>
          </w:p>
          <w:p w:rsidR="006F1E01" w:rsidRPr="00B95657" w:rsidRDefault="006F1E01" w:rsidP="006F1E0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95657">
              <w:rPr>
                <w:rFonts w:ascii="Times New Roman" w:eastAsia="Calibri" w:hAnsi="Times New Roman" w:cs="Times New Roman"/>
              </w:rPr>
              <w:t>«___» _____________ 201</w:t>
            </w:r>
            <w:r w:rsidR="003D6BE8" w:rsidRPr="00B95657">
              <w:rPr>
                <w:rFonts w:ascii="Times New Roman" w:eastAsia="Calibri" w:hAnsi="Times New Roman" w:cs="Times New Roman"/>
              </w:rPr>
              <w:t>9</w:t>
            </w:r>
            <w:r w:rsidRPr="00B95657">
              <w:rPr>
                <w:rFonts w:ascii="Times New Roman" w:eastAsia="Calibri" w:hAnsi="Times New Roman" w:cs="Times New Roman"/>
              </w:rPr>
              <w:t>г.</w:t>
            </w:r>
          </w:p>
          <w:p w:rsidR="006F1E01" w:rsidRPr="00B95657" w:rsidRDefault="006F1E01" w:rsidP="006F1E0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9200D5" w:rsidRDefault="009200D5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:rsidR="009200D5" w:rsidRDefault="009200D5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:rsidR="009200D5" w:rsidRDefault="009200D5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:rsidR="006F1E01" w:rsidRPr="00B95657" w:rsidRDefault="006F1E01" w:rsidP="006F1E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B95657">
        <w:rPr>
          <w:rFonts w:ascii="Times New Roman" w:eastAsia="Calibri" w:hAnsi="Times New Roman" w:cs="Times New Roman"/>
          <w:b/>
          <w:bCs/>
        </w:rPr>
        <w:t>ТЕХНИЧЕСКОЕ ЗАДАНИЕ</w:t>
      </w:r>
    </w:p>
    <w:p w:rsidR="00F0631B" w:rsidRDefault="006F1E01" w:rsidP="00F0631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B95657">
        <w:rPr>
          <w:rFonts w:ascii="Times New Roman" w:eastAsia="Calibri" w:hAnsi="Times New Roman" w:cs="Times New Roman"/>
          <w:b/>
          <w:bCs/>
        </w:rPr>
        <w:t xml:space="preserve">на выполнение </w:t>
      </w:r>
      <w:r w:rsidR="00F0631B" w:rsidRPr="00B95657">
        <w:rPr>
          <w:rFonts w:ascii="Times New Roman" w:eastAsia="Calibri" w:hAnsi="Times New Roman" w:cs="Times New Roman"/>
          <w:b/>
          <w:bCs/>
        </w:rPr>
        <w:t xml:space="preserve">комплексных инженерных </w:t>
      </w:r>
      <w:r w:rsidRPr="00B95657">
        <w:rPr>
          <w:rFonts w:ascii="Times New Roman" w:eastAsia="Calibri" w:hAnsi="Times New Roman" w:cs="Times New Roman"/>
          <w:b/>
          <w:bCs/>
        </w:rPr>
        <w:t xml:space="preserve">изысканий </w:t>
      </w:r>
    </w:p>
    <w:p w:rsidR="009200D5" w:rsidRPr="00B95657" w:rsidRDefault="009200D5" w:rsidP="00F0631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bookmarkStart w:id="0" w:name="_GoBack"/>
      <w:bookmarkEnd w:id="0"/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10"/>
        <w:gridCol w:w="5557"/>
      </w:tblGrid>
      <w:tr w:rsidR="006F1E01" w:rsidRPr="00B95657" w:rsidTr="009200D5">
        <w:tc>
          <w:tcPr>
            <w:tcW w:w="534" w:type="dxa"/>
            <w:shd w:val="clear" w:color="auto" w:fill="auto"/>
          </w:tcPr>
          <w:p w:rsidR="006F1E01" w:rsidRPr="00B95657" w:rsidRDefault="006F1E01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shd w:val="clear" w:color="auto" w:fill="auto"/>
          </w:tcPr>
          <w:p w:rsidR="006F1E01" w:rsidRPr="00B95657" w:rsidRDefault="006F1E01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5557" w:type="dxa"/>
            <w:shd w:val="clear" w:color="auto" w:fill="auto"/>
          </w:tcPr>
          <w:p w:rsidR="00CC2118" w:rsidRPr="00B95657" w:rsidRDefault="00CC2118" w:rsidP="00CC21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«Реконструкция интегрированной цифровой сети связи </w:t>
            </w:r>
          </w:p>
          <w:p w:rsidR="006F1E01" w:rsidRPr="00B95657" w:rsidRDefault="00CC2118" w:rsidP="00CC21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вдоль газопровода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Пелятка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– Норильск»</w:t>
            </w:r>
          </w:p>
        </w:tc>
      </w:tr>
      <w:tr w:rsidR="00D6776C" w:rsidRPr="00B95657" w:rsidTr="009200D5">
        <w:tc>
          <w:tcPr>
            <w:tcW w:w="534" w:type="dxa"/>
            <w:shd w:val="clear" w:color="auto" w:fill="auto"/>
          </w:tcPr>
          <w:p w:rsidR="00D6776C" w:rsidRPr="00B95657" w:rsidRDefault="00D6776C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shd w:val="clear" w:color="auto" w:fill="auto"/>
          </w:tcPr>
          <w:p w:rsidR="00D6776C" w:rsidRPr="00B95657" w:rsidRDefault="00D6776C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Заказчик</w:t>
            </w:r>
          </w:p>
        </w:tc>
        <w:tc>
          <w:tcPr>
            <w:tcW w:w="5557" w:type="dxa"/>
            <w:shd w:val="clear" w:color="auto" w:fill="auto"/>
          </w:tcPr>
          <w:p w:rsidR="00D6776C" w:rsidRPr="00B95657" w:rsidRDefault="00D6776C" w:rsidP="00CC21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Норильсктрансгаз</w:t>
            </w:r>
            <w:proofErr w:type="spellEnd"/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6776C" w:rsidRPr="00B95657" w:rsidTr="009200D5">
        <w:tc>
          <w:tcPr>
            <w:tcW w:w="534" w:type="dxa"/>
            <w:shd w:val="clear" w:color="auto" w:fill="auto"/>
          </w:tcPr>
          <w:p w:rsidR="00D6776C" w:rsidRPr="00B95657" w:rsidRDefault="00D6776C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0" w:type="dxa"/>
            <w:shd w:val="clear" w:color="auto" w:fill="auto"/>
          </w:tcPr>
          <w:p w:rsidR="00D6776C" w:rsidRPr="00B95657" w:rsidRDefault="00D6776C" w:rsidP="006F1E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Проектная организация</w:t>
            </w:r>
          </w:p>
        </w:tc>
        <w:tc>
          <w:tcPr>
            <w:tcW w:w="5557" w:type="dxa"/>
            <w:shd w:val="clear" w:color="auto" w:fill="auto"/>
          </w:tcPr>
          <w:p w:rsidR="00D6776C" w:rsidRPr="00B95657" w:rsidRDefault="00D6776C" w:rsidP="00CC21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76C" w:rsidRPr="00B95657" w:rsidTr="009200D5">
        <w:tc>
          <w:tcPr>
            <w:tcW w:w="534" w:type="dxa"/>
            <w:shd w:val="clear" w:color="auto" w:fill="auto"/>
          </w:tcPr>
          <w:p w:rsidR="00D6776C" w:rsidRPr="00B95657" w:rsidRDefault="00D6776C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0" w:type="dxa"/>
            <w:shd w:val="clear" w:color="auto" w:fill="auto"/>
          </w:tcPr>
          <w:p w:rsidR="00D6776C" w:rsidRPr="00B95657" w:rsidRDefault="00D6776C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Основание для выполнения инженерных изысканий</w:t>
            </w:r>
          </w:p>
        </w:tc>
        <w:tc>
          <w:tcPr>
            <w:tcW w:w="5557" w:type="dxa"/>
            <w:shd w:val="clear" w:color="auto" w:fill="auto"/>
          </w:tcPr>
          <w:p w:rsidR="00D6776C" w:rsidRPr="00B95657" w:rsidRDefault="00D6776C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Задание на проектирование утвержденное Заместителем Генерального директора по производству – главным инженером</w:t>
            </w:r>
          </w:p>
          <w:p w:rsidR="00D6776C" w:rsidRPr="00B95657" w:rsidRDefault="00D6776C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АО «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Норильсктрансгаз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1410FB" w:rsidRPr="00B95657" w:rsidTr="009200D5">
        <w:tc>
          <w:tcPr>
            <w:tcW w:w="534" w:type="dxa"/>
            <w:shd w:val="clear" w:color="auto" w:fill="auto"/>
          </w:tcPr>
          <w:p w:rsidR="001410FB" w:rsidRPr="00B95657" w:rsidRDefault="001410FB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0" w:type="dxa"/>
            <w:shd w:val="clear" w:color="auto" w:fill="auto"/>
          </w:tcPr>
          <w:p w:rsidR="001410FB" w:rsidRPr="00B95657" w:rsidRDefault="001410FB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Основание для производства инженерных изысканий</w:t>
            </w:r>
          </w:p>
        </w:tc>
        <w:tc>
          <w:tcPr>
            <w:tcW w:w="5557" w:type="dxa"/>
            <w:shd w:val="clear" w:color="auto" w:fill="auto"/>
          </w:tcPr>
          <w:p w:rsidR="001410FB" w:rsidRPr="00B95657" w:rsidRDefault="001410FB" w:rsidP="001410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410FB" w:rsidRPr="00B95657" w:rsidTr="009200D5">
        <w:tc>
          <w:tcPr>
            <w:tcW w:w="534" w:type="dxa"/>
            <w:shd w:val="clear" w:color="auto" w:fill="auto"/>
          </w:tcPr>
          <w:p w:rsidR="001410FB" w:rsidRPr="00B95657" w:rsidRDefault="001410FB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0" w:type="dxa"/>
            <w:shd w:val="clear" w:color="auto" w:fill="auto"/>
          </w:tcPr>
          <w:p w:rsidR="001410FB" w:rsidRPr="00B95657" w:rsidRDefault="001410FB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 инженерных изысканий</w:t>
            </w:r>
          </w:p>
        </w:tc>
        <w:tc>
          <w:tcPr>
            <w:tcW w:w="5557" w:type="dxa"/>
            <w:shd w:val="clear" w:color="auto" w:fill="auto"/>
          </w:tcPr>
          <w:p w:rsidR="001410FB" w:rsidRPr="00B95657" w:rsidRDefault="001410FB" w:rsidP="001410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410FB" w:rsidRPr="00B95657" w:rsidTr="009200D5">
        <w:tc>
          <w:tcPr>
            <w:tcW w:w="534" w:type="dxa"/>
            <w:shd w:val="clear" w:color="auto" w:fill="auto"/>
          </w:tcPr>
          <w:p w:rsidR="001410FB" w:rsidRPr="00B95657" w:rsidRDefault="001410FB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0" w:type="dxa"/>
            <w:shd w:val="clear" w:color="auto" w:fill="auto"/>
          </w:tcPr>
          <w:p w:rsidR="001410FB" w:rsidRPr="00B95657" w:rsidRDefault="001410FB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Идентификационные сведения об объекте</w:t>
            </w:r>
          </w:p>
        </w:tc>
        <w:tc>
          <w:tcPr>
            <w:tcW w:w="5557" w:type="dxa"/>
            <w:shd w:val="clear" w:color="auto" w:fill="auto"/>
          </w:tcPr>
          <w:p w:rsidR="001410FB" w:rsidRPr="00B95657" w:rsidRDefault="001410FB" w:rsidP="001410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Функциональное назначение:</w:t>
            </w:r>
          </w:p>
          <w:p w:rsidR="001410FB" w:rsidRPr="00B95657" w:rsidRDefault="001410FB" w:rsidP="001410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Радиорелейная связь.</w:t>
            </w:r>
          </w:p>
          <w:p w:rsidR="001410FB" w:rsidRPr="00B95657" w:rsidRDefault="001410FB" w:rsidP="001410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Уровень ответственности:</w:t>
            </w:r>
          </w:p>
          <w:p w:rsidR="001410FB" w:rsidRPr="00B95657" w:rsidRDefault="001410FB" w:rsidP="001410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Повышенный (Федеральный закон РФ № 384-ФЗ).</w:t>
            </w:r>
          </w:p>
        </w:tc>
      </w:tr>
      <w:tr w:rsidR="001410FB" w:rsidRPr="00B95657" w:rsidTr="009200D5">
        <w:tc>
          <w:tcPr>
            <w:tcW w:w="534" w:type="dxa"/>
            <w:shd w:val="clear" w:color="auto" w:fill="auto"/>
          </w:tcPr>
          <w:p w:rsidR="001410FB" w:rsidRPr="00B95657" w:rsidRDefault="001410FB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10" w:type="dxa"/>
            <w:shd w:val="clear" w:color="auto" w:fill="auto"/>
          </w:tcPr>
          <w:p w:rsidR="001410FB" w:rsidRPr="00B95657" w:rsidRDefault="001410FB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Стадийность работ</w:t>
            </w:r>
          </w:p>
        </w:tc>
        <w:tc>
          <w:tcPr>
            <w:tcW w:w="5557" w:type="dxa"/>
            <w:shd w:val="clear" w:color="auto" w:fill="auto"/>
          </w:tcPr>
          <w:p w:rsidR="001410FB" w:rsidRPr="00B95657" w:rsidRDefault="001410FB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Проектная и рабочая документация.</w:t>
            </w:r>
            <w:r w:rsidR="00865C24" w:rsidRPr="00B95657">
              <w:t xml:space="preserve"> </w:t>
            </w:r>
            <w:r w:rsidR="00865C24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Сроки проектирования, согласно календарного графика к договору.</w:t>
            </w:r>
          </w:p>
        </w:tc>
      </w:tr>
      <w:tr w:rsidR="00865C24" w:rsidRPr="00B95657" w:rsidTr="009200D5">
        <w:tc>
          <w:tcPr>
            <w:tcW w:w="534" w:type="dxa"/>
            <w:shd w:val="clear" w:color="auto" w:fill="auto"/>
          </w:tcPr>
          <w:p w:rsidR="00865C24" w:rsidRPr="00B95657" w:rsidRDefault="00865C24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10" w:type="dxa"/>
            <w:shd w:val="clear" w:color="auto" w:fill="auto"/>
          </w:tcPr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Данные о местоположении и границ площадок строительства.</w:t>
            </w:r>
          </w:p>
        </w:tc>
        <w:tc>
          <w:tcPr>
            <w:tcW w:w="5557" w:type="dxa"/>
            <w:shd w:val="clear" w:color="auto" w:fill="auto"/>
          </w:tcPr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ОРС-10. Красноярский край, г. Норильск;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ПРС-2. Красноярский край, г. Норильск, район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Кайеркан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ПРС-3. Красноярский край, Таймырский Долгано-Ненецкий муниципальный район, г. Дудинка;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ПРС-4 Красноярский край, Таймырский Долгано-Ненецкий муниципальный район, городское поселение Дудинка, 127км магистрального газопровода;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ПРС-5 Красноярский край, Таймырский Долгано-Ненецкий муниципальный район, сельское поселение Караул, п.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Тухард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ПРС-6 Красноярский край, Таймырский Долгано-Ненецкий муниципальный район, сельское поселение Караул, 35км магистрального газопровода;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ПРС-7 Красноярский край, Таймырский Долгано-Ненецкий муниципальный район, сельское поселение Караул,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Мессояхское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ГМ;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УРС-8 Тюменская область, Ямало-Ненецкий Автономный Округ, Тазовский район, Северо-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Соленинское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ГКМ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ОРС-2 Красноярский край, Таймырский Долгано-Ненецкий муниципальный район, сельское поселение Караул,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Пеляткинское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ГКМ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ОРС-3 Тюменская область, Ямало-Ненецкий Автономный Округ, Тазовский район, Южно-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Соленинское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ГКМ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865C24" w:rsidRPr="00B95657" w:rsidTr="009200D5">
        <w:tc>
          <w:tcPr>
            <w:tcW w:w="534" w:type="dxa"/>
            <w:shd w:val="clear" w:color="auto" w:fill="auto"/>
          </w:tcPr>
          <w:p w:rsidR="00865C24" w:rsidRPr="00B95657" w:rsidRDefault="00865C24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010" w:type="dxa"/>
            <w:shd w:val="clear" w:color="auto" w:fill="auto"/>
          </w:tcPr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Перечень нормативных документов, в соответствии с которыми требуется выполнить инженерные изыскания</w:t>
            </w:r>
          </w:p>
        </w:tc>
        <w:tc>
          <w:tcPr>
            <w:tcW w:w="5557" w:type="dxa"/>
            <w:shd w:val="clear" w:color="auto" w:fill="auto"/>
          </w:tcPr>
          <w:p w:rsidR="00A64D2C" w:rsidRPr="00B95657" w:rsidRDefault="00A64D2C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Инженерно-геодезические изыскания: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47.13330.2012. СНиП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-02-96 Инженерные изыскания для строительства. Основные положения. 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47.13330.2016. Инженерные изыскания для строительства. Основные положения.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11-104-97 «Инженерно-геодезические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изыскания для строительства».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Инструкция по развитию съемочного обоснования и съемке ситуации и рельефа с применением глобальных навигационных спутниковых систем ГЛОНАСС и GPS ГКИНП (ОНТА)-02-262-02. 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Полевые работы выполняются в соответствии с требованиями ПТБ 88 (Правила по технике безопасности на топографо-геодезических работах)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131.13330.2012. СНиП 23-01-99* Строительная климатология.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116.13330.2012 СНиП 22-02-2003. Инженерная защита территорий, зданий и сооружений от опасных геологических процессов. Основные положения.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45.13330.2012 СНиП 3.02.01-87. Земляные сооружения, основания и фундаменты.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22.13330.2011. СНиП 2.02.01 83*Основания зданий и сооружений.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14.133302011 СНиП II-7-81* Строительство в сейсмических районах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62.13330.2011 СНиП 42-01-2012 Газораспределительные системы.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ГОСТ </w:t>
            </w:r>
            <w:r w:rsidR="00145553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 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21.1101-2013 Основные </w:t>
            </w:r>
            <w:proofErr w:type="gram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требования  к</w:t>
            </w:r>
            <w:proofErr w:type="gram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проектной и рабочей документации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126.13330.2011 СНиП 3.01.03-84 Геодезические работы в строительстве.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Р 8.563-2009 Государственная система обеспечения единства измерений. Методика выполнения измерений.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A64D2C" w:rsidRPr="00B95657" w:rsidRDefault="00A64D2C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Инженерно-геологические изыскания: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24.13330.2011 СНиП 2.02.03-85 Свайные фундаменты.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25100-2011. Грунты. Классификация.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12071-2000. Грунты. Отбор, упаковка, транспортирование и хранение образцов.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ГОСТ 12536-79. Грунты. Методы лабораторного определения гранулометрического (зернового) и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микроагрегатного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состава.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5180-84. Грунты. Методы лабораторного определения физических характеристик.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23740-79. Грунты. Методы лабораторного определения содержания органических веществ.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30416-96. Грунты. Лабораторные испытания. Общие положения.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20522-2012. Грунты. Методы статистической обработки результатов испытаний.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20100-95. Грунты. Классификация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21.302-96. Условные графические обозначения в документации по инженерно-геологическим изысканиям.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9.602-2005. Сооружения подземные. Общие требования к защите от коррозии.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ГЭСН 81-02-Пр-2001. Земляные работы.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47.13330.2016. СНиП 11-02-96 Инженерные изыскания для строительства. Основные положения.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28.13330.2012. СНиП 2.03.11-85 Защита строительных конструкций от коррозии.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131.13330.2012. СНиП 23-01-99* Строительная климатология.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СП 116.13330.2012 СНиП 22-02-2003. Инженерная защита территорий, зданий и сооружений от опасных геологических процессов. Основные положения.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45.13330.2012 СНиП 3.02.01-87. Земляные сооружения, основания и фундаменты.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22.13330.2011. СНиП 2.02.01-83*Основания зданий и сооружений.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50-101-2004. СНиП 2.02.01-83*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Проектирование и устройство оснований и фундаментов зданий и сооружений.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14.133302011 СНиП II-7-81* Строительство в сейсмических районах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20.13330.2011 СНиП 2.01.07-85 Нагрузки и воздействия.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62.13330.2011 СНиП 42-01-2012 Газораспределительные системы.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Руководство по проектированию оснований и фундаментов на вечномерзлых грунтах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НИИОСП им.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Н.М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Герсеванова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Госстроя СССР 1980</w:t>
            </w:r>
            <w:proofErr w:type="gram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г.(</w:t>
            </w:r>
            <w:proofErr w:type="gram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дата Актуализации 05.05.2017г.)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ГОСТ Р 21.1101-2013 Основные </w:t>
            </w:r>
            <w:proofErr w:type="gram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требования  к</w:t>
            </w:r>
            <w:proofErr w:type="gram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проектной и рабочей документации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47.13330.20 16, СП II-105-97 части 1-1V, СП 25.13330.2012 Основания и фундаменты на вечномерзлых грунтах. СНиП 2.02.04-88 (с изменением №1)</w:t>
            </w:r>
          </w:p>
          <w:p w:rsidR="00865C24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115.13330.2011 Геофизика опасных природных воздействий СНиП 22-01-95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Инженерно-гидрометеорологические изыскания:</w:t>
            </w:r>
          </w:p>
          <w:p w:rsidR="00BA66C9" w:rsidRPr="00B95657" w:rsidRDefault="00ED740B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="00BA66C9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-103-97 Инженерно-гидрометеорологические изыскания для строительства  СП 47.13330.12 «Инженерные изыскания для строительства. Основные положения» Актуализированная редакция СНиП 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="00BA66C9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-02-96.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ГОСТ 17.0.0.01-76 (с изм. 1 1979, 2 1987) (СТ СЭВ 1364-78) Система стандартов в области охраны природы и улучшения использования природных ресурсов. Основные положения. 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17.1.3.05-82 Охрана природы. Гидросфера. Общие требования к охране поверхностных и подземных вод от загрязнения нефтью и нефтепродуктами.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17.1.3.06-82 (СТ СЭВ 3079-81) Охрана природы. Гидросфера. Общие требования к охране подземных вод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17.1.3.12-86 Охрана природы. Гидросфера. Общие правила охраны вод от загрязнения при бурении и добыче нефти и газа на суше.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17.1.3.13-86 (СТ СЭВ 4468-84) Охрана природы. Гидросфера. Общие требования к охране поверхностных вод.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17.1.4.01-80 Охрана природы.  Гидросфера. Общие требования к методам определения нефтепродуктов в природных и сточных водах.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17.2.3.02-78 Охрана природы. Атмосфера. Правила установления допустимых выбросов вредных веществ промышленными предприятиями.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17.4.3.02-85 (СТ СЭВ 4471-84) Охрана природы. Почвы. Требования к охране плодородного слоя почвы при производстве земляных работ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17.5.3.06-85 Охрана природы. Земли. Требования к определению норм снятия плодородного слоя почвы при производстве земляных работ.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Р ИСО 14041-2000 Управление окружающей средой. Оценка жизненного цикла. Определение цели, области исследования и инвентаризационный анализ.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47.13330.2016. СНиП 11-02-96 Инженерные изыскания для строительства. Основные положения.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СП 131.13330.2012. СНиП 23-01-99* Строительная климатология.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116.13330.2012 СНиП 22-02-2003. Инженерная защита территорий, зданий и сооружений от опасных геологических процессов. Основные положения.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14.133302011 СНиП II-7-81* Строительство в сейсмических районах.</w:t>
            </w:r>
          </w:p>
          <w:p w:rsidR="00A64D2C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Р 21.1101-2013 Основные требования к проектной и рабочей документации</w:t>
            </w:r>
          </w:p>
          <w:p w:rsidR="00A64D2C" w:rsidRPr="00B95657" w:rsidRDefault="00A64D2C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A64D2C" w:rsidRPr="00B95657" w:rsidRDefault="00BA66C9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Инженерно-экологические изыскания: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-102-97 Инженерно-экологические изыскания для строительства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ГОСТ 17.0.0.01-76 (с изм. 1 1979, 2 1987) (СТ СЭВ 1364-78) Система стандартов в области охраны природы и улучшения использования природных ресурсов. Основные положения. 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17.1.3.05-82 Охрана природы. Гидросфера. Общие требования к охране поверхностных и подземных вод от загрязнения нефтью и нефтепродуктами.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17.1.3.06-82 (СТ СЭВ 3079-81) Охрана природы. Гидросфера. Общие требования к охране подземных вод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17.1.3.12-86 Охрана природы. Гидросфера. Общие правила охраны вод от загрязнения при бурении и добыче нефти и газа на суше.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17.1.3.13-86 (СТ СЭВ 4468-84) Охрана природы. Гидросфера. Общие требования к охране поверхностных вод.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17.1.4.01-80 Охрана природы.  Гидросфера. Общие требования к методам определения нефтепродуктов в природных и сточных водах.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17.2.3.02-78 Охрана природы. Атмосфера. Правила установления допустимых выбросов вредных веществ промышленными предприятиями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17.4.3.02-85 (СТ СЭВ 4471-84) Охрана природы. Почвы. Требования к охране плодородного слоя почвы при производстве земляных работ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17.5.3.06-85 Охрана природы. Земли. Требования к определению норм снятия плодородного слоя почвы при производстве земляных работ.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ГОСТ Р ИСО 14041-2000 Управление окружающей средой. Оценка жизненного цикла. Определение цели, области исследования и инвентаризационный анализ.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47.13330.2016; СП 47.13330.2012 СНиП 11-02-96 «Инженерные изыскания для строительства. Основные положения».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131.13330.2012. СНиП 23-01-99* Строительная климатология.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116.13330.2012 СНиП 22-02-2003. Инженерная защита территорий, зданий и сооружений от опасных геологических процессов. Основные положения.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14.133302011 СНиП II-7-81* Строительство в сейсмических районах.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ОСТ Р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21.1101-2013 Основные </w:t>
            </w:r>
            <w:proofErr w:type="gram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требования  к</w:t>
            </w:r>
            <w:proofErr w:type="gram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проектной и рабочей документации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115.13330.2011 Геофизика опасных природных воздействий СНиП 22-01-95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65C24" w:rsidRPr="00B95657" w:rsidTr="009200D5">
        <w:tc>
          <w:tcPr>
            <w:tcW w:w="534" w:type="dxa"/>
            <w:shd w:val="clear" w:color="auto" w:fill="auto"/>
          </w:tcPr>
          <w:p w:rsidR="00865C24" w:rsidRPr="00B95657" w:rsidRDefault="00865C24" w:rsidP="006F1E0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010" w:type="dxa"/>
            <w:shd w:val="clear" w:color="auto" w:fill="auto"/>
          </w:tcPr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Характеристика проектируемого объекта</w:t>
            </w:r>
          </w:p>
        </w:tc>
        <w:tc>
          <w:tcPr>
            <w:tcW w:w="5557" w:type="dxa"/>
            <w:shd w:val="clear" w:color="auto" w:fill="auto"/>
          </w:tcPr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 проектируемых сооружений:</w:t>
            </w:r>
          </w:p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Мачты связи вдоль газопровода </w:t>
            </w:r>
            <w:proofErr w:type="spellStart"/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Пелятка</w:t>
            </w:r>
            <w:proofErr w:type="spellEnd"/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Норильск;</w:t>
            </w:r>
          </w:p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Коммуникации к площадкам 35км, 127км</w:t>
            </w:r>
          </w:p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(газопроводы до ГРП, газопроводы от ГРП до БКЭС);</w:t>
            </w:r>
          </w:p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ГРП, БКЭС на 35км и 127км.</w:t>
            </w:r>
          </w:p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Тип опор: четырехгранные решетчатые мачты с оттяжками. Центральный фундамент и анкерные фундаменты всех мачт выполнены на свайном основании.</w:t>
            </w:r>
          </w:p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Фундаменты на блок контейнеры «Север» и сдвоенные парогенераторы на ПРС-6 35км. и ПРС-4 127км. – </w:t>
            </w:r>
            <w:proofErr w:type="spellStart"/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буроопускные</w:t>
            </w:r>
            <w:proofErr w:type="spellEnd"/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металлические сваи.</w:t>
            </w:r>
          </w:p>
        </w:tc>
      </w:tr>
      <w:tr w:rsidR="00865C24" w:rsidRPr="00B95657" w:rsidTr="009200D5">
        <w:tc>
          <w:tcPr>
            <w:tcW w:w="534" w:type="dxa"/>
            <w:shd w:val="clear" w:color="auto" w:fill="auto"/>
          </w:tcPr>
          <w:p w:rsidR="00865C24" w:rsidRPr="00B95657" w:rsidRDefault="00145553" w:rsidP="0014555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010" w:type="dxa"/>
            <w:shd w:val="clear" w:color="auto" w:fill="auto"/>
          </w:tcPr>
          <w:p w:rsidR="00BA66C9" w:rsidRPr="00B95657" w:rsidRDefault="00BA66C9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Задачи инженерных изысканий.</w:t>
            </w:r>
          </w:p>
          <w:p w:rsidR="00865C24" w:rsidRPr="00B95657" w:rsidRDefault="00865C24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к точности, надежности, достоверности и обеспеченности данных и характеристик, получаемых при инженерных изысканиях.</w:t>
            </w:r>
            <w:r w:rsidR="00BA66C9"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Требования к оценке риска опасных процессов и явлений, интенсивность сейсмических явлений для района строительства</w:t>
            </w:r>
          </w:p>
        </w:tc>
        <w:tc>
          <w:tcPr>
            <w:tcW w:w="5557" w:type="dxa"/>
            <w:shd w:val="clear" w:color="auto" w:fill="auto"/>
          </w:tcPr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Выполнить инженерно-геодезические изыскания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соответствии с СП 47.13330.2012. СП 47.13330.2016 и СП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-104-97.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Масштаб топографической съемки и высот сечения рельефа выполнить в соответствии с Приложением Б, таб. Б1, В.1 СП 47.13330.2016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Выполнить Инженерную-цифровую модель местности (ИЦММ) СП 47.13330.2012.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Выполнить инженерно-геологические изыскания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соответствии с СП 47.133330.2012 СП 47.13330.2016 и СП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-105-97.</w:t>
            </w:r>
          </w:p>
          <w:p w:rsidR="00A64D2C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Выполнить бурение скважин и лабораторные исследования грунтов согласно действующим нормативным документам. Дать оценку потенциальной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подтопляемости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территории (участка) при величине критического подтопляющего уровня подземных вод.</w:t>
            </w:r>
          </w:p>
          <w:p w:rsidR="00865C24" w:rsidRPr="00B95657" w:rsidRDefault="00A64D2C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Коэффициент надежности  многолетнемерзлых грунтов определить в соответствии с СП 25.13330.2012 Основания и фундаменты на вечномерзлых грунтах. СНиП 2.02.04-88 (с изменением №1).</w:t>
            </w:r>
          </w:p>
          <w:p w:rsidR="00BA66C9" w:rsidRPr="00B95657" w:rsidRDefault="00BA66C9" w:rsidP="00A64D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соответствии с картой А ОСР-2004 СП 14.13330.2011 сейсмичность площадки 6 баллов.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Выполнить инженерно-гидрометеорологические     изыскания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соответствии СП 47.13330.2012 «СНиП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-02-96 Инженерные изыскания для строительства. Основные положения». С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 47.13330.2016 гл.4 и 8 и СП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-103-</w:t>
            </w:r>
            <w:proofErr w:type="gram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97 :</w:t>
            </w:r>
            <w:proofErr w:type="gramEnd"/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Сбор, анализ и обобщение материалов гидрометеорологической и картографической изученности территории (акватории);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Рекогносцировочное обследование территории (района, участка, площадки, трассы) и/или   акватории;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Сбор и анализ материалов предшествующих инженерных изысканий, выполненных для обоснования проектной документации действующего сооружения;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Сбор и анализ материалов по гидрологическому режиму  водных объектов, а также по постам-аналогам за период эксплуатации сооружения; 5.Сбор и анализ материалов возникновении/развитии опасных гидрометеорологических процессов и явлений за период эксплуатации действующего сооружения и их характеристиках;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Уточнения инженерно-гидрометеорологических условий существующей  площадки (трассы) реконструируемого  объекта;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Наблюдения за характеристиками гидрометеорологического режима территории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(акватории);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Ледовые исследования;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 xml:space="preserve">изучение опасных гидрометеорологических процессов и явлений; выявления участков, подверженных воздействиям опасных гидрометеорологических процессов и явлений с определением их характеристик для обоснования инженерной защиты проектируемых объектов; 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Особенности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гидроморфологических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характеристик водных объектов.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Гидрологический режим рек в соответствии с п. 7.2.11 СП 47.13330.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2016; СП 47.13330.2012., «СНиП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-02-96»</w:t>
            </w:r>
          </w:p>
          <w:p w:rsidR="00BA66C9" w:rsidRPr="00B95657" w:rsidRDefault="00BA66C9" w:rsidP="00BA66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соответствии с картой А ОСР-2004 СП 14.13330.2011 сейсмичность площадки 6 баллов</w:t>
            </w:r>
          </w:p>
          <w:p w:rsidR="00BA66C9" w:rsidRPr="00B95657" w:rsidRDefault="00BA66C9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BA66C9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Выполнить инженерно-экологические изыскания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соответствии с СП 47.13330.2016 п.4.8-4.10 и СП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-102-97; СП 47.13330.2012 «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СНиП </w:t>
            </w:r>
            <w:r w:rsidR="00ED740B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-02-96 Инженерные изыскания для строительства. Основные положения»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Маршрутные наблюдения с описанием компонентов природной среды и ландшафтов в целом, состояния наземных и водных экосистем, возможных источников и визуальных признаков загрязнения; 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Исследование и оценка загрязнения атмосферного воздуха;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Прогноз изменения природной среды в зоне влияния объекта при его реконструкции;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Санитарно-эпидемиологические исследования;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Обоснование предложений и </w:t>
            </w:r>
            <w:proofErr w:type="gram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рекомендаций  экологического</w:t>
            </w:r>
            <w:proofErr w:type="gram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мониторинга в период реконструкции объектов.;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Исследование и оценка радиационной обстановки;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Изучение опасных природных и природно-антропогенных процессов экологического характера;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Лабораторные химико-аналитические исследования проб атмосферного воздуха, почв, грунтов, подземных и поверхностных вод.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Оценка воздействия электромагнитного </w:t>
            </w:r>
            <w:proofErr w:type="gram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излучения .</w:t>
            </w:r>
            <w:proofErr w:type="gramEnd"/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Сведения о возможных аварийных ситуациях, типах аварий, мероприятия по их предупреждению и ликвидации;</w:t>
            </w:r>
          </w:p>
          <w:p w:rsidR="00655127" w:rsidRPr="00B95657" w:rsidRDefault="00655127" w:rsidP="006551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соответствии с картой А ОСР-2004 СП 14.13330.2011 сейсмичность площадки 6 баллов.</w:t>
            </w:r>
          </w:p>
          <w:p w:rsidR="00865C24" w:rsidRPr="00B95657" w:rsidRDefault="00865C24" w:rsidP="00865C2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45553" w:rsidRPr="00B95657" w:rsidTr="009200D5">
        <w:tc>
          <w:tcPr>
            <w:tcW w:w="534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010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к материалам и результатам инженерных изысканий.</w:t>
            </w:r>
          </w:p>
        </w:tc>
        <w:tc>
          <w:tcPr>
            <w:tcW w:w="5557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Разработать на основании технического задания, СП 47.13330.2012</w:t>
            </w:r>
            <w:r w:rsidR="00A64D2C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СП 47.13330.2012,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 II-102-97, СП II-103-97, СП II-104-97, СП II-105-97 СНиП 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-02-96 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программ</w:t>
            </w:r>
            <w:r w:rsidR="00A64D2C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ы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работ и согласовать с </w:t>
            </w:r>
            <w:r w:rsidR="00A64D2C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аказчиком.</w:t>
            </w:r>
          </w:p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Результаты инженерн</w:t>
            </w:r>
            <w:r w:rsidR="00BA66C9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ых изысканий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представить в виде техническ</w:t>
            </w:r>
            <w:r w:rsidR="00BA66C9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их 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отчет</w:t>
            </w:r>
            <w:r w:rsidR="00BA66C9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разработанн</w:t>
            </w:r>
            <w:r w:rsidR="00BA66C9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ых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соответствии с СП 47.13330.2016, СП 47.13330.2012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 II-102-97, СП II-103-97,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СП II-104-97</w:t>
            </w:r>
            <w:r w:rsidR="00655127"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СП II-105-97, СНиП 11-02-96.</w:t>
            </w:r>
          </w:p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Оформить в соответствии с нормативными документами (ГОСТ Р 21.1101-2013).</w:t>
            </w:r>
          </w:p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45553" w:rsidRPr="00B95657" w:rsidRDefault="00145553" w:rsidP="0014555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Технический отчёт выполнить в переплетённом виде в 4 экз. и на электронном носителе (СD-диске) в 1 экз. Материалы предоставить заказчику. Текстовая часть и приложения - в формате 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Word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doc</w:t>
            </w: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),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AdobeAcrobat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pdf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), картографический материал – в формате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AutoCAD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dwg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) – версия не ниже 2009г., 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AdobeAcrobat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pdf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). </w:t>
            </w:r>
          </w:p>
        </w:tc>
      </w:tr>
      <w:tr w:rsidR="00145553" w:rsidRPr="00B95657" w:rsidTr="009200D5">
        <w:tc>
          <w:tcPr>
            <w:tcW w:w="534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10" w:type="dxa"/>
            <w:shd w:val="clear" w:color="auto" w:fill="auto"/>
          </w:tcPr>
          <w:p w:rsidR="00145553" w:rsidRPr="00B95657" w:rsidRDefault="00145553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Сведения о системе координат и высот</w:t>
            </w:r>
          </w:p>
        </w:tc>
        <w:tc>
          <w:tcPr>
            <w:tcW w:w="5557" w:type="dxa"/>
            <w:shd w:val="clear" w:color="auto" w:fill="auto"/>
          </w:tcPr>
          <w:p w:rsidR="00145553" w:rsidRPr="00B95657" w:rsidRDefault="00145553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координат – МСК-163, МСК-164, МСК-165, </w:t>
            </w:r>
          </w:p>
          <w:p w:rsidR="00145553" w:rsidRPr="00B95657" w:rsidRDefault="00145553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СК-1963 (в зависимости от расположения</w:t>
            </w:r>
            <w:r w:rsidR="00655127"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объектов в административном отношении</w:t>
            </w: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145553" w:rsidRPr="00B95657" w:rsidRDefault="00145553" w:rsidP="00255B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Система высот – Балтийская-1977г.</w:t>
            </w:r>
          </w:p>
        </w:tc>
      </w:tr>
      <w:tr w:rsidR="00145553" w:rsidRPr="00B95657" w:rsidTr="009200D5">
        <w:tc>
          <w:tcPr>
            <w:tcW w:w="534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10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Особые или дополнительные требования к производству изысканий и отчетным материалам.</w:t>
            </w:r>
          </w:p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57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Программы работ на инженерные изыскания согласовать с Заказчиком.</w:t>
            </w:r>
          </w:p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Изыскания выполнить в объеме достаточном для проектирования и прохождения экспертизы.</w:t>
            </w:r>
          </w:p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Обеспечить сопровождение изысканий в органах экспертизы до получения положительного заключения.</w:t>
            </w:r>
          </w:p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Предоставить заказчику ведомость устранения замечаний.</w:t>
            </w:r>
          </w:p>
        </w:tc>
      </w:tr>
      <w:tr w:rsidR="00145553" w:rsidRPr="00B95657" w:rsidTr="009200D5">
        <w:tc>
          <w:tcPr>
            <w:tcW w:w="534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10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Приложения к заданию</w:t>
            </w:r>
          </w:p>
        </w:tc>
        <w:tc>
          <w:tcPr>
            <w:tcW w:w="5557" w:type="dxa"/>
            <w:shd w:val="clear" w:color="auto" w:fill="auto"/>
          </w:tcPr>
          <w:p w:rsidR="00145553" w:rsidRPr="00B95657" w:rsidRDefault="00145553" w:rsidP="0014555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Схема расположения антенно-мачтовых сооружений ИЦСС вдоль трубопровода АО «</w:t>
            </w:r>
            <w:proofErr w:type="spellStart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Норильсктрансгаз</w:t>
            </w:r>
            <w:proofErr w:type="spellEnd"/>
            <w:r w:rsidRPr="00B9565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».</w:t>
            </w:r>
          </w:p>
        </w:tc>
      </w:tr>
    </w:tbl>
    <w:p w:rsidR="006F1E01" w:rsidRDefault="006F1E01">
      <w:pPr>
        <w:rPr>
          <w:rFonts w:ascii="Times New Roman" w:eastAsia="Calibri" w:hAnsi="Times New Roman" w:cs="Times New Roman"/>
          <w:b/>
          <w:color w:val="000000"/>
        </w:rPr>
      </w:pPr>
    </w:p>
    <w:p w:rsidR="0016156E" w:rsidRDefault="0016156E">
      <w:pPr>
        <w:rPr>
          <w:rFonts w:ascii="Times New Roman" w:eastAsia="Calibri" w:hAnsi="Times New Roman" w:cs="Times New Roman"/>
          <w:b/>
          <w:color w:val="000000"/>
        </w:rPr>
      </w:pPr>
    </w:p>
    <w:p w:rsidR="0016156E" w:rsidRDefault="0016156E">
      <w:pPr>
        <w:rPr>
          <w:rFonts w:ascii="Times New Roman" w:eastAsia="Calibri" w:hAnsi="Times New Roman" w:cs="Times New Roman"/>
          <w:b/>
          <w:color w:val="000000"/>
        </w:rPr>
      </w:pPr>
    </w:p>
    <w:p w:rsidR="0016156E" w:rsidRDefault="0016156E">
      <w:pPr>
        <w:rPr>
          <w:rFonts w:ascii="Times New Roman" w:eastAsia="Calibri" w:hAnsi="Times New Roman" w:cs="Times New Roman"/>
          <w:b/>
          <w:color w:val="000000"/>
        </w:rPr>
      </w:pPr>
    </w:p>
    <w:p w:rsidR="0016156E" w:rsidRPr="00B95657" w:rsidRDefault="0016156E">
      <w:pPr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ru-RU"/>
        </w:rPr>
        <w:drawing>
          <wp:inline distT="0" distB="0" distL="0" distR="0">
            <wp:extent cx="5931535" cy="3729355"/>
            <wp:effectExtent l="0" t="0" r="0" b="4445"/>
            <wp:docPr id="2" name="Рисунок 2" descr="D:\ПРОЕКТЫ\ИЦСС\ИЦСС-2019\ППТ и ПМТ\Документы для отправки\АГН\Схема ИЦ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РОЕКТЫ\ИЦСС\ИЦСС-2019\ППТ и ПМТ\Документы для отправки\АГН\Схема ИЦСС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72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156E" w:rsidRPr="00B95657" w:rsidSect="009200D5">
      <w:pgSz w:w="11906" w:h="16838"/>
      <w:pgMar w:top="993" w:right="850" w:bottom="1134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C44" w:rsidRDefault="00E22C44" w:rsidP="00177946">
      <w:pPr>
        <w:spacing w:after="0" w:line="240" w:lineRule="auto"/>
      </w:pPr>
      <w:r>
        <w:separator/>
      </w:r>
    </w:p>
  </w:endnote>
  <w:endnote w:type="continuationSeparator" w:id="0">
    <w:p w:rsidR="00E22C44" w:rsidRDefault="00E22C44" w:rsidP="00177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C44" w:rsidRDefault="00E22C44" w:rsidP="00177946">
      <w:pPr>
        <w:spacing w:after="0" w:line="240" w:lineRule="auto"/>
      </w:pPr>
      <w:r>
        <w:separator/>
      </w:r>
    </w:p>
  </w:footnote>
  <w:footnote w:type="continuationSeparator" w:id="0">
    <w:p w:rsidR="00E22C44" w:rsidRDefault="00E22C44" w:rsidP="00177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F92E49C"/>
    <w:lvl w:ilvl="0">
      <w:numFmt w:val="bullet"/>
      <w:lvlText w:val="*"/>
      <w:lvlJc w:val="left"/>
    </w:lvl>
  </w:abstractNum>
  <w:abstractNum w:abstractNumId="1">
    <w:nsid w:val="5E7C7D5D"/>
    <w:multiLevelType w:val="hybridMultilevel"/>
    <w:tmpl w:val="3E8840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1566CBD"/>
    <w:multiLevelType w:val="hybridMultilevel"/>
    <w:tmpl w:val="A31AA2D6"/>
    <w:lvl w:ilvl="0" w:tplc="EEA6F7B6">
      <w:start w:val="1"/>
      <w:numFmt w:val="bullet"/>
      <w:lvlText w:val="─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01"/>
    <w:rsid w:val="001410FB"/>
    <w:rsid w:val="00145553"/>
    <w:rsid w:val="0016156E"/>
    <w:rsid w:val="00177946"/>
    <w:rsid w:val="0018779B"/>
    <w:rsid w:val="001E5288"/>
    <w:rsid w:val="00253C3A"/>
    <w:rsid w:val="00365A45"/>
    <w:rsid w:val="003D6BE8"/>
    <w:rsid w:val="005C24B3"/>
    <w:rsid w:val="00655127"/>
    <w:rsid w:val="00666361"/>
    <w:rsid w:val="006F1E01"/>
    <w:rsid w:val="00850FCE"/>
    <w:rsid w:val="00865C24"/>
    <w:rsid w:val="009200D5"/>
    <w:rsid w:val="00A64D2C"/>
    <w:rsid w:val="00B95657"/>
    <w:rsid w:val="00BA66C9"/>
    <w:rsid w:val="00CC2118"/>
    <w:rsid w:val="00CE0148"/>
    <w:rsid w:val="00D6776C"/>
    <w:rsid w:val="00E22C44"/>
    <w:rsid w:val="00ED740B"/>
    <w:rsid w:val="00F0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1DC7DB-CA82-423B-9650-59526338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1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946"/>
  </w:style>
  <w:style w:type="paragraph" w:styleId="a7">
    <w:name w:val="footer"/>
    <w:basedOn w:val="a"/>
    <w:link w:val="a8"/>
    <w:uiPriority w:val="99"/>
    <w:unhideWhenUsed/>
    <w:rsid w:val="0017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Сапрунова Наталья Ивановна</dc:creator>
  <cp:lastModifiedBy>Грицюк Марина Геннадьевна</cp:lastModifiedBy>
  <cp:revision>3</cp:revision>
  <cp:lastPrinted>2019-05-08T06:01:00Z</cp:lastPrinted>
  <dcterms:created xsi:type="dcterms:W3CDTF">2019-05-08T06:09:00Z</dcterms:created>
  <dcterms:modified xsi:type="dcterms:W3CDTF">2019-05-27T02:59:00Z</dcterms:modified>
</cp:coreProperties>
</file>